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6629D" w14:textId="7E9AA716" w:rsidR="00BE3889" w:rsidRDefault="00BE3889" w:rsidP="00BE3889">
      <w:pPr>
        <w:pStyle w:val="Heading1"/>
      </w:pPr>
    </w:p>
    <w:tbl>
      <w:tblPr>
        <w:tblStyle w:val="TableGrid"/>
        <w:tblW w:w="10207"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207"/>
      </w:tblGrid>
      <w:tr w:rsidR="00BE3889" w14:paraId="6A39D9B9" w14:textId="77777777" w:rsidTr="00BE3889">
        <w:tc>
          <w:tcPr>
            <w:tcW w:w="10207" w:type="dxa"/>
          </w:tcPr>
          <w:p w14:paraId="1992103B" w14:textId="722B34EF" w:rsidR="00BE3889" w:rsidRPr="00057A67" w:rsidRDefault="0045117E" w:rsidP="00B51E86">
            <w:pPr>
              <w:spacing w:after="0"/>
              <w:jc w:val="center"/>
              <w:rPr>
                <w:rFonts w:ascii="Times" w:hAnsi="Times"/>
                <w:sz w:val="24"/>
                <w:szCs w:val="20"/>
              </w:rPr>
            </w:pPr>
            <w:r>
              <w:rPr>
                <w:rFonts w:ascii="Times New Roman" w:hAnsi="Times New Roman"/>
                <w:smallCaps/>
                <w:sz w:val="18"/>
                <w:szCs w:val="20"/>
                <w:u w:color="0000FF"/>
              </w:rPr>
              <w:t xml:space="preserve">Wangaratta </w:t>
            </w:r>
            <w:r w:rsidR="00BE3889" w:rsidRPr="00057A67">
              <w:rPr>
                <w:rFonts w:ascii="Times" w:hAnsi="Times"/>
                <w:smallCaps/>
                <w:sz w:val="18"/>
                <w:szCs w:val="20"/>
              </w:rPr>
              <w:t>Planning Scheme</w:t>
            </w:r>
          </w:p>
          <w:p w14:paraId="13857031" w14:textId="77777777" w:rsidR="00BE3889" w:rsidRDefault="00BE3889" w:rsidP="00B51E86">
            <w:pPr>
              <w:autoSpaceDE w:val="0"/>
              <w:autoSpaceDN w:val="0"/>
              <w:adjustRightInd w:val="0"/>
              <w:spacing w:after="0"/>
              <w:rPr>
                <w:rFonts w:cs="Arial"/>
                <w:b/>
                <w:bCs/>
                <w:sz w:val="30"/>
                <w:szCs w:val="30"/>
              </w:rPr>
            </w:pPr>
          </w:p>
          <w:p w14:paraId="012DC998" w14:textId="1B98CA03" w:rsidR="00BE3889" w:rsidRPr="00FA1D7F" w:rsidRDefault="0045117E" w:rsidP="00B51E86">
            <w:pPr>
              <w:autoSpaceDE w:val="0"/>
              <w:autoSpaceDN w:val="0"/>
              <w:adjustRightInd w:val="0"/>
              <w:spacing w:after="0"/>
              <w:rPr>
                <w:rFonts w:cs="Arial"/>
                <w:b/>
                <w:bCs/>
                <w:sz w:val="30"/>
                <w:szCs w:val="30"/>
              </w:rPr>
            </w:pPr>
            <w:r>
              <w:rPr>
                <w:rFonts w:cs="Arial"/>
                <w:b/>
                <w:bCs/>
                <w:sz w:val="30"/>
                <w:szCs w:val="30"/>
              </w:rPr>
              <w:t>Moyhu-Meadow Creek Road</w:t>
            </w:r>
            <w:r w:rsidR="009222A9">
              <w:rPr>
                <w:rFonts w:cs="Arial"/>
                <w:b/>
                <w:bCs/>
                <w:sz w:val="30"/>
                <w:szCs w:val="30"/>
              </w:rPr>
              <w:t xml:space="preserve">, Moyhu (Former Lock </w:t>
            </w:r>
            <w:r w:rsidR="00B24FAD">
              <w:rPr>
                <w:rFonts w:cs="Arial"/>
                <w:b/>
                <w:bCs/>
                <w:sz w:val="30"/>
                <w:szCs w:val="30"/>
              </w:rPr>
              <w:t>U</w:t>
            </w:r>
            <w:r w:rsidR="009222A9">
              <w:rPr>
                <w:rFonts w:cs="Arial"/>
                <w:b/>
                <w:bCs/>
                <w:sz w:val="30"/>
                <w:szCs w:val="30"/>
              </w:rPr>
              <w:t>p, Lions Park)</w:t>
            </w:r>
            <w:r w:rsidR="00BE3889" w:rsidRPr="00FA1D7F">
              <w:rPr>
                <w:rFonts w:cs="Arial"/>
                <w:b/>
                <w:bCs/>
                <w:sz w:val="30"/>
                <w:szCs w:val="30"/>
              </w:rPr>
              <w:t xml:space="preserve"> </w:t>
            </w:r>
            <w:r w:rsidR="00BE3889">
              <w:rPr>
                <w:rFonts w:cs="Arial"/>
                <w:b/>
                <w:bCs/>
                <w:sz w:val="30"/>
                <w:szCs w:val="30"/>
              </w:rPr>
              <w:t>Statement of Significance</w:t>
            </w:r>
          </w:p>
          <w:p w14:paraId="549B6BC3" w14:textId="77777777" w:rsidR="00BE3889" w:rsidRPr="00FA1D7F" w:rsidRDefault="00BE3889" w:rsidP="00B51E86">
            <w:pPr>
              <w:autoSpaceDE w:val="0"/>
              <w:autoSpaceDN w:val="0"/>
              <w:adjustRightInd w:val="0"/>
              <w:spacing w:after="0"/>
              <w:rPr>
                <w:rFonts w:cs="Arial"/>
                <w:b/>
                <w:bCs/>
                <w:sz w:val="26"/>
                <w:szCs w:val="26"/>
              </w:rPr>
            </w:pPr>
          </w:p>
          <w:tbl>
            <w:tblPr>
              <w:tblStyle w:val="TableGrid"/>
              <w:tblW w:w="0" w:type="auto"/>
              <w:tblLook w:val="04A0" w:firstRow="1" w:lastRow="0" w:firstColumn="1" w:lastColumn="0" w:noHBand="0" w:noVBand="1"/>
            </w:tblPr>
            <w:tblGrid>
              <w:gridCol w:w="1668"/>
              <w:gridCol w:w="2835"/>
              <w:gridCol w:w="1559"/>
              <w:gridCol w:w="3180"/>
            </w:tblGrid>
            <w:tr w:rsidR="00BE3889" w:rsidRPr="00FA1D7F" w14:paraId="1E6E4EB5" w14:textId="77777777" w:rsidTr="00B51E86">
              <w:tc>
                <w:tcPr>
                  <w:tcW w:w="1668" w:type="dxa"/>
                  <w:tcBorders>
                    <w:top w:val="single" w:sz="4" w:space="0" w:color="auto"/>
                    <w:left w:val="single" w:sz="4" w:space="0" w:color="FFFFFF"/>
                    <w:right w:val="single" w:sz="4" w:space="0" w:color="FFFFFF"/>
                  </w:tcBorders>
                </w:tcPr>
                <w:p w14:paraId="698203BC" w14:textId="77777777" w:rsidR="00BE3889" w:rsidRPr="00FA1D7F" w:rsidRDefault="00BE3889" w:rsidP="00B51E86">
                  <w:pPr>
                    <w:autoSpaceDE w:val="0"/>
                    <w:autoSpaceDN w:val="0"/>
                    <w:adjustRightInd w:val="0"/>
                    <w:spacing w:before="60" w:after="60"/>
                    <w:rPr>
                      <w:rFonts w:cs="Arial"/>
                      <w:b/>
                      <w:bCs/>
                      <w:szCs w:val="20"/>
                    </w:rPr>
                  </w:pPr>
                  <w:r>
                    <w:rPr>
                      <w:rFonts w:cs="Arial"/>
                      <w:b/>
                      <w:bCs/>
                      <w:szCs w:val="20"/>
                    </w:rPr>
                    <w:t>Heritage Place</w:t>
                  </w:r>
                  <w:r w:rsidRPr="00FA1D7F">
                    <w:rPr>
                      <w:rFonts w:cs="Arial"/>
                      <w:b/>
                      <w:bCs/>
                      <w:szCs w:val="20"/>
                    </w:rPr>
                    <w:t>:</w:t>
                  </w:r>
                </w:p>
              </w:tc>
              <w:tc>
                <w:tcPr>
                  <w:tcW w:w="2835" w:type="dxa"/>
                  <w:tcBorders>
                    <w:top w:val="single" w:sz="4" w:space="0" w:color="auto"/>
                    <w:left w:val="single" w:sz="4" w:space="0" w:color="FFFFFF"/>
                  </w:tcBorders>
                </w:tcPr>
                <w:p w14:paraId="3BD63E2E" w14:textId="10507F69" w:rsidR="00BE3889" w:rsidRPr="00FA1D7F" w:rsidRDefault="009222A9" w:rsidP="00B51E86">
                  <w:pPr>
                    <w:autoSpaceDE w:val="0"/>
                    <w:autoSpaceDN w:val="0"/>
                    <w:adjustRightInd w:val="0"/>
                    <w:spacing w:before="60" w:after="60"/>
                    <w:rPr>
                      <w:rFonts w:cs="Arial"/>
                      <w:bCs/>
                      <w:szCs w:val="20"/>
                    </w:rPr>
                  </w:pPr>
                  <w:r>
                    <w:rPr>
                      <w:rFonts w:cs="Arial"/>
                      <w:bCs/>
                      <w:szCs w:val="20"/>
                    </w:rPr>
                    <w:t>Moyhu-Meadow Creek Road, Moyhu (Former Police Lock Up</w:t>
                  </w:r>
                  <w:r w:rsidR="004F14E8">
                    <w:rPr>
                      <w:rFonts w:cs="Arial"/>
                      <w:bCs/>
                      <w:szCs w:val="20"/>
                    </w:rPr>
                    <w:t>, Lions Park)</w:t>
                  </w:r>
                </w:p>
              </w:tc>
              <w:tc>
                <w:tcPr>
                  <w:tcW w:w="1559" w:type="dxa"/>
                  <w:tcBorders>
                    <w:top w:val="single" w:sz="4" w:space="0" w:color="auto"/>
                    <w:right w:val="single" w:sz="4" w:space="0" w:color="FFFFFF"/>
                  </w:tcBorders>
                </w:tcPr>
                <w:p w14:paraId="251C405B" w14:textId="77777777" w:rsidR="00BE3889" w:rsidRPr="00FA1D7F" w:rsidRDefault="00BE3889" w:rsidP="00B51E86">
                  <w:pPr>
                    <w:autoSpaceDE w:val="0"/>
                    <w:autoSpaceDN w:val="0"/>
                    <w:adjustRightInd w:val="0"/>
                    <w:spacing w:before="60" w:after="60"/>
                    <w:rPr>
                      <w:rFonts w:cs="Arial"/>
                      <w:b/>
                      <w:bCs/>
                      <w:szCs w:val="20"/>
                    </w:rPr>
                  </w:pPr>
                  <w:r w:rsidRPr="00FA1D7F">
                    <w:rPr>
                      <w:rFonts w:cs="Arial"/>
                      <w:b/>
                      <w:bCs/>
                      <w:szCs w:val="20"/>
                    </w:rPr>
                    <w:t>PS ref no:</w:t>
                  </w:r>
                </w:p>
              </w:tc>
              <w:tc>
                <w:tcPr>
                  <w:tcW w:w="3180" w:type="dxa"/>
                  <w:tcBorders>
                    <w:top w:val="single" w:sz="4" w:space="0" w:color="auto"/>
                    <w:left w:val="single" w:sz="4" w:space="0" w:color="FFFFFF"/>
                    <w:right w:val="single" w:sz="4" w:space="0" w:color="FFFFFF"/>
                  </w:tcBorders>
                </w:tcPr>
                <w:p w14:paraId="47DDAE23" w14:textId="53FDD39D" w:rsidR="00BE3889" w:rsidRPr="00FA1D7F" w:rsidRDefault="00BE3889" w:rsidP="00B51E86">
                  <w:pPr>
                    <w:autoSpaceDE w:val="0"/>
                    <w:autoSpaceDN w:val="0"/>
                    <w:adjustRightInd w:val="0"/>
                    <w:spacing w:before="60" w:after="60"/>
                    <w:rPr>
                      <w:rFonts w:cs="Arial"/>
                      <w:bCs/>
                      <w:szCs w:val="20"/>
                    </w:rPr>
                  </w:pPr>
                  <w:r w:rsidRPr="00FA1D7F">
                    <w:rPr>
                      <w:rFonts w:cs="Arial"/>
                      <w:bCs/>
                      <w:szCs w:val="20"/>
                    </w:rPr>
                    <w:t>HO</w:t>
                  </w:r>
                  <w:r w:rsidR="004F14E8">
                    <w:rPr>
                      <w:rFonts w:cs="Arial"/>
                      <w:bCs/>
                      <w:szCs w:val="20"/>
                    </w:rPr>
                    <w:t>320</w:t>
                  </w:r>
                </w:p>
              </w:tc>
            </w:tr>
          </w:tbl>
          <w:p w14:paraId="08CE2F01" w14:textId="77777777" w:rsidR="00BE3889" w:rsidRPr="00FA1D7F" w:rsidRDefault="00BE3889" w:rsidP="00B51E86">
            <w:pPr>
              <w:autoSpaceDE w:val="0"/>
              <w:autoSpaceDN w:val="0"/>
              <w:adjustRightInd w:val="0"/>
              <w:spacing w:after="0"/>
              <w:rPr>
                <w:rFonts w:cs="Arial"/>
                <w:bCs/>
                <w:i/>
                <w:sz w:val="18"/>
                <w:szCs w:val="18"/>
              </w:rPr>
            </w:pPr>
          </w:p>
          <w:p w14:paraId="68EDE425" w14:textId="0139CEAB" w:rsidR="00BE3889" w:rsidRDefault="00D77F66" w:rsidP="00D77F66">
            <w:pPr>
              <w:autoSpaceDE w:val="0"/>
              <w:autoSpaceDN w:val="0"/>
              <w:adjustRightInd w:val="0"/>
              <w:spacing w:after="0"/>
              <w:jc w:val="center"/>
              <w:rPr>
                <w:rFonts w:cs="Arial"/>
                <w:bCs/>
                <w:i/>
                <w:szCs w:val="18"/>
              </w:rPr>
            </w:pPr>
            <w:r>
              <w:rPr>
                <w:noProof/>
              </w:rPr>
              <w:drawing>
                <wp:inline distT="0" distB="0" distL="0" distR="0" wp14:anchorId="21BA3A15" wp14:editId="005307CF">
                  <wp:extent cx="2599055" cy="28797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rotWithShape="1">
                          <a:blip r:embed="rId12">
                            <a:extLst>
                              <a:ext uri="{28A0092B-C50C-407E-A947-70E740481C1C}">
                                <a14:useLocalDpi xmlns:a14="http://schemas.microsoft.com/office/drawing/2010/main" val="0"/>
                              </a:ext>
                            </a:extLst>
                          </a:blip>
                          <a:srcRect l="18478" t="16522" r="15873" b="28921"/>
                          <a:stretch/>
                        </pic:blipFill>
                        <pic:spPr bwMode="auto">
                          <a:xfrm>
                            <a:off x="0" y="0"/>
                            <a:ext cx="2599055" cy="2879725"/>
                          </a:xfrm>
                          <a:prstGeom prst="rect">
                            <a:avLst/>
                          </a:prstGeom>
                          <a:ln>
                            <a:noFill/>
                          </a:ln>
                          <a:extLst>
                            <a:ext uri="{53640926-AAD7-44D8-BBD7-CCE9431645EC}">
                              <a14:shadowObscured xmlns:a14="http://schemas.microsoft.com/office/drawing/2010/main"/>
                            </a:ext>
                          </a:extLst>
                        </pic:spPr>
                      </pic:pic>
                    </a:graphicData>
                  </a:graphic>
                </wp:inline>
              </w:drawing>
            </w:r>
          </w:p>
          <w:p w14:paraId="0EFE5BC6" w14:textId="0A396CF1" w:rsidR="00D77F66" w:rsidRDefault="00D77F66" w:rsidP="00D77F66">
            <w:pPr>
              <w:autoSpaceDE w:val="0"/>
              <w:autoSpaceDN w:val="0"/>
              <w:adjustRightInd w:val="0"/>
              <w:spacing w:after="0"/>
              <w:jc w:val="center"/>
              <w:rPr>
                <w:rFonts w:cs="Arial"/>
                <w:b/>
                <w:i/>
                <w:szCs w:val="18"/>
              </w:rPr>
            </w:pPr>
            <w:r w:rsidRPr="00D77F66">
              <w:rPr>
                <w:rFonts w:cs="Arial"/>
                <w:b/>
                <w:i/>
                <w:szCs w:val="18"/>
              </w:rPr>
              <w:t xml:space="preserve">Image: </w:t>
            </w:r>
            <w:r w:rsidRPr="007E6FE4">
              <w:rPr>
                <w:rFonts w:cs="Arial"/>
                <w:bCs/>
                <w:iCs/>
                <w:szCs w:val="18"/>
              </w:rPr>
              <w:t>Former Police Lock Up in Lions Park</w:t>
            </w:r>
            <w:r w:rsidRPr="00D77F66">
              <w:rPr>
                <w:rFonts w:cs="Arial"/>
                <w:b/>
                <w:i/>
                <w:szCs w:val="18"/>
              </w:rPr>
              <w:t xml:space="preserve"> </w:t>
            </w:r>
          </w:p>
          <w:p w14:paraId="39798489" w14:textId="77777777" w:rsidR="00D77F66" w:rsidRDefault="00D77F66" w:rsidP="00D77F66">
            <w:pPr>
              <w:autoSpaceDE w:val="0"/>
              <w:autoSpaceDN w:val="0"/>
              <w:adjustRightInd w:val="0"/>
              <w:spacing w:after="0"/>
              <w:jc w:val="center"/>
              <w:rPr>
                <w:rFonts w:cs="Arial"/>
                <w:b/>
                <w:i/>
                <w:szCs w:val="18"/>
              </w:rPr>
            </w:pPr>
          </w:p>
          <w:p w14:paraId="5DB5ECF8" w14:textId="05DDA339" w:rsidR="00FE5E43" w:rsidRDefault="00FE5E43" w:rsidP="00D77F66">
            <w:pPr>
              <w:autoSpaceDE w:val="0"/>
              <w:autoSpaceDN w:val="0"/>
              <w:adjustRightInd w:val="0"/>
              <w:spacing w:after="0"/>
              <w:jc w:val="center"/>
              <w:rPr>
                <w:rFonts w:cs="Arial"/>
                <w:b/>
                <w:i/>
                <w:szCs w:val="18"/>
              </w:rPr>
            </w:pPr>
            <w:r>
              <w:rPr>
                <w:noProof/>
              </w:rPr>
              <w:drawing>
                <wp:inline distT="0" distB="0" distL="0" distR="0" wp14:anchorId="22CB83DF" wp14:editId="460E3B20">
                  <wp:extent cx="2994974" cy="1924050"/>
                  <wp:effectExtent l="0" t="0" r="0" b="0"/>
                  <wp:docPr id="1565178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178923" name="Picture 1"/>
                          <pic:cNvPicPr>
                            <a:picLocks noChangeAspect="1"/>
                          </pic:cNvPicPr>
                        </pic:nvPicPr>
                        <pic:blipFill>
                          <a:blip r:embed="rId13"/>
                          <a:stretch>
                            <a:fillRect/>
                          </a:stretch>
                        </pic:blipFill>
                        <pic:spPr>
                          <a:xfrm>
                            <a:off x="0" y="0"/>
                            <a:ext cx="2998738" cy="1926468"/>
                          </a:xfrm>
                          <a:prstGeom prst="rect">
                            <a:avLst/>
                          </a:prstGeom>
                        </pic:spPr>
                      </pic:pic>
                    </a:graphicData>
                  </a:graphic>
                </wp:inline>
              </w:drawing>
            </w:r>
          </w:p>
          <w:p w14:paraId="190870A7" w14:textId="2481568D" w:rsidR="00FE5E43" w:rsidRPr="004F1CDC" w:rsidRDefault="00FE5E43" w:rsidP="00D77F66">
            <w:pPr>
              <w:autoSpaceDE w:val="0"/>
              <w:autoSpaceDN w:val="0"/>
              <w:adjustRightInd w:val="0"/>
              <w:spacing w:after="0"/>
              <w:jc w:val="center"/>
              <w:rPr>
                <w:rFonts w:cs="Arial"/>
                <w:b/>
                <w:iCs/>
                <w:szCs w:val="18"/>
              </w:rPr>
            </w:pPr>
            <w:r>
              <w:rPr>
                <w:rFonts w:cs="Arial"/>
                <w:b/>
                <w:i/>
                <w:szCs w:val="18"/>
              </w:rPr>
              <w:t xml:space="preserve">Location: </w:t>
            </w:r>
            <w:r w:rsidRPr="007E6FE4">
              <w:rPr>
                <w:rFonts w:cs="Arial"/>
                <w:bCs/>
                <w:iCs/>
                <w:szCs w:val="18"/>
              </w:rPr>
              <w:t>Moyhu Meadow-Creek Road Lions Park (</w:t>
            </w:r>
            <w:r w:rsidR="00AC4D9E">
              <w:rPr>
                <w:rFonts w:cs="Arial"/>
                <w:bCs/>
                <w:iCs/>
                <w:szCs w:val="18"/>
              </w:rPr>
              <w:t>approx.</w:t>
            </w:r>
            <w:r w:rsidR="004F1CDC" w:rsidRPr="007E6FE4">
              <w:rPr>
                <w:rFonts w:cs="Arial"/>
                <w:bCs/>
                <w:iCs/>
                <w:szCs w:val="18"/>
              </w:rPr>
              <w:t xml:space="preserve"> location)</w:t>
            </w:r>
          </w:p>
          <w:p w14:paraId="095654C8" w14:textId="77777777" w:rsidR="00BE3889" w:rsidRPr="00FA1D7F" w:rsidRDefault="00BE3889" w:rsidP="00B51E86">
            <w:pPr>
              <w:autoSpaceDE w:val="0"/>
              <w:autoSpaceDN w:val="0"/>
              <w:adjustRightInd w:val="0"/>
              <w:spacing w:after="0"/>
              <w:rPr>
                <w:rFonts w:cs="Arial"/>
                <w:b/>
                <w:bCs/>
                <w:szCs w:val="23"/>
              </w:rPr>
            </w:pPr>
          </w:p>
          <w:p w14:paraId="4FFF415D" w14:textId="77777777" w:rsidR="00BE3889" w:rsidRPr="00FA1D7F" w:rsidRDefault="00BE3889" w:rsidP="00B51E86">
            <w:pPr>
              <w:pBdr>
                <w:bottom w:val="single" w:sz="6" w:space="1" w:color="auto"/>
              </w:pBdr>
              <w:autoSpaceDE w:val="0"/>
              <w:autoSpaceDN w:val="0"/>
              <w:adjustRightInd w:val="0"/>
              <w:spacing w:after="120"/>
              <w:rPr>
                <w:rFonts w:cs="Arial"/>
                <w:b/>
                <w:bCs/>
                <w:szCs w:val="23"/>
              </w:rPr>
            </w:pPr>
            <w:r w:rsidRPr="00FA1D7F">
              <w:rPr>
                <w:rFonts w:cs="Arial"/>
                <w:b/>
                <w:bCs/>
                <w:szCs w:val="23"/>
              </w:rPr>
              <w:t>What is significant?</w:t>
            </w:r>
          </w:p>
          <w:p w14:paraId="3C47E2AB" w14:textId="77777777" w:rsidR="00587EB5" w:rsidRPr="00587EB5" w:rsidRDefault="00587EB5" w:rsidP="00587EB5">
            <w:pPr>
              <w:autoSpaceDE w:val="0"/>
              <w:autoSpaceDN w:val="0"/>
              <w:adjustRightInd w:val="0"/>
              <w:spacing w:after="120"/>
              <w:rPr>
                <w:rFonts w:cs="Arial"/>
                <w:szCs w:val="19"/>
              </w:rPr>
            </w:pPr>
            <w:r w:rsidRPr="00587EB5">
              <w:rPr>
                <w:rFonts w:cs="Arial"/>
                <w:szCs w:val="19"/>
              </w:rPr>
              <w:t>The Casterton model police lock up located within the Moyhu Lion’s Park, Corner of Moyhu Meadow Creek Road and Byrne Street Moyhu is significant.</w:t>
            </w:r>
          </w:p>
          <w:p w14:paraId="2B421DE1" w14:textId="77777777" w:rsidR="00D236EE" w:rsidRDefault="00587EB5" w:rsidP="00587EB5">
            <w:pPr>
              <w:autoSpaceDE w:val="0"/>
              <w:autoSpaceDN w:val="0"/>
              <w:adjustRightInd w:val="0"/>
              <w:spacing w:after="120"/>
              <w:rPr>
                <w:rFonts w:cs="Arial"/>
                <w:szCs w:val="19"/>
              </w:rPr>
            </w:pPr>
            <w:r w:rsidRPr="00587EB5">
              <w:rPr>
                <w:rFonts w:cs="Arial"/>
                <w:szCs w:val="19"/>
              </w:rPr>
              <w:t>Significant fabric includes, but is not confined to:</w:t>
            </w:r>
          </w:p>
          <w:p w14:paraId="0E214324" w14:textId="77777777" w:rsidR="00672AF6" w:rsidRDefault="00672AF6" w:rsidP="00587EB5">
            <w:pPr>
              <w:pStyle w:val="ListParagraph"/>
              <w:numPr>
                <w:ilvl w:val="0"/>
                <w:numId w:val="2"/>
              </w:numPr>
              <w:autoSpaceDE w:val="0"/>
              <w:autoSpaceDN w:val="0"/>
              <w:adjustRightInd w:val="0"/>
              <w:spacing w:after="120"/>
              <w:rPr>
                <w:rFonts w:ascii="Arial" w:hAnsi="Arial" w:cs="Arial"/>
                <w:sz w:val="20"/>
                <w:szCs w:val="20"/>
              </w:rPr>
            </w:pPr>
            <w:r>
              <w:rPr>
                <w:rFonts w:ascii="Arial" w:hAnsi="Arial" w:cs="Arial"/>
                <w:sz w:val="20"/>
                <w:szCs w:val="20"/>
              </w:rPr>
              <w:t>T</w:t>
            </w:r>
            <w:r w:rsidR="00587EB5" w:rsidRPr="00794A6D">
              <w:rPr>
                <w:rFonts w:ascii="Arial" w:hAnsi="Arial" w:cs="Arial"/>
                <w:sz w:val="20"/>
                <w:szCs w:val="20"/>
              </w:rPr>
              <w:t xml:space="preserve">he structure of the lock up and this includes the iron frame, external timber boarding and external iron banding · the metal framework with long square headed bolts through the walls, floor and ceiling </w:t>
            </w:r>
          </w:p>
          <w:p w14:paraId="07FBB6D1" w14:textId="0A584A6D" w:rsidR="00587EB5" w:rsidRPr="00566E1F" w:rsidRDefault="00587EB5" w:rsidP="00587EB5">
            <w:pPr>
              <w:pStyle w:val="ListParagraph"/>
              <w:numPr>
                <w:ilvl w:val="0"/>
                <w:numId w:val="2"/>
              </w:numPr>
              <w:autoSpaceDE w:val="0"/>
              <w:autoSpaceDN w:val="0"/>
              <w:adjustRightInd w:val="0"/>
              <w:spacing w:after="120"/>
              <w:rPr>
                <w:rFonts w:ascii="Arial" w:hAnsi="Arial" w:cs="Arial"/>
                <w:sz w:val="20"/>
                <w:szCs w:val="20"/>
              </w:rPr>
            </w:pPr>
            <w:r w:rsidRPr="00672AF6">
              <w:rPr>
                <w:rFonts w:ascii="Arial" w:hAnsi="Arial" w:cs="Arial"/>
                <w:sz w:val="20"/>
                <w:szCs w:val="20"/>
              </w:rPr>
              <w:t>The internal timber lining boards</w:t>
            </w:r>
          </w:p>
          <w:p w14:paraId="6120139F" w14:textId="56055808" w:rsidR="00672AF6" w:rsidRPr="00840DBE" w:rsidRDefault="00587EB5" w:rsidP="00840DBE">
            <w:pPr>
              <w:pStyle w:val="ListParagraph"/>
              <w:numPr>
                <w:ilvl w:val="0"/>
                <w:numId w:val="2"/>
              </w:numPr>
              <w:autoSpaceDE w:val="0"/>
              <w:autoSpaceDN w:val="0"/>
              <w:adjustRightInd w:val="0"/>
              <w:spacing w:after="120"/>
              <w:rPr>
                <w:rFonts w:ascii="Arial" w:hAnsi="Arial" w:cs="Arial"/>
                <w:sz w:val="20"/>
                <w:szCs w:val="20"/>
              </w:rPr>
            </w:pPr>
            <w:r w:rsidRPr="00840DBE">
              <w:rPr>
                <w:rFonts w:ascii="Arial" w:hAnsi="Arial" w:cs="Arial"/>
                <w:sz w:val="20"/>
                <w:szCs w:val="20"/>
              </w:rPr>
              <w:t xml:space="preserve">The vents with mesh cover and the exposed iron bars </w:t>
            </w:r>
          </w:p>
          <w:p w14:paraId="73E6FD2C" w14:textId="3058D81C" w:rsidR="00840DBE" w:rsidRPr="00840DBE" w:rsidRDefault="00587EB5" w:rsidP="00840DBE">
            <w:pPr>
              <w:pStyle w:val="ListParagraph"/>
              <w:numPr>
                <w:ilvl w:val="0"/>
                <w:numId w:val="2"/>
              </w:numPr>
              <w:autoSpaceDE w:val="0"/>
              <w:autoSpaceDN w:val="0"/>
              <w:adjustRightInd w:val="0"/>
              <w:spacing w:after="120"/>
              <w:rPr>
                <w:rFonts w:ascii="Arial" w:hAnsi="Arial" w:cs="Arial"/>
                <w:sz w:val="20"/>
                <w:szCs w:val="20"/>
              </w:rPr>
            </w:pPr>
            <w:r w:rsidRPr="00840DBE">
              <w:rPr>
                <w:rFonts w:ascii="Arial" w:hAnsi="Arial" w:cs="Arial"/>
                <w:sz w:val="20"/>
                <w:szCs w:val="20"/>
              </w:rPr>
              <w:t xml:space="preserve">The solid timber and studded door with its brass lock, and  </w:t>
            </w:r>
          </w:p>
          <w:p w14:paraId="70A42C5C" w14:textId="395660E7" w:rsidR="00587EB5" w:rsidRPr="00840DBE" w:rsidRDefault="00587EB5" w:rsidP="00587EB5">
            <w:pPr>
              <w:pStyle w:val="ListParagraph"/>
              <w:numPr>
                <w:ilvl w:val="0"/>
                <w:numId w:val="2"/>
              </w:numPr>
              <w:autoSpaceDE w:val="0"/>
              <w:autoSpaceDN w:val="0"/>
              <w:adjustRightInd w:val="0"/>
              <w:spacing w:after="120"/>
              <w:rPr>
                <w:rFonts w:ascii="Arial" w:hAnsi="Arial" w:cs="Arial"/>
                <w:sz w:val="20"/>
                <w:szCs w:val="20"/>
              </w:rPr>
            </w:pPr>
            <w:r w:rsidRPr="00840DBE">
              <w:rPr>
                <w:rFonts w:ascii="Arial" w:hAnsi="Arial" w:cs="Arial"/>
                <w:sz w:val="20"/>
                <w:szCs w:val="20"/>
              </w:rPr>
              <w:lastRenderedPageBreak/>
              <w:t>The shallow pitched gable roof clad with corrugated metal</w:t>
            </w:r>
          </w:p>
          <w:p w14:paraId="2BB00A7D" w14:textId="77777777" w:rsidR="00672AF6" w:rsidRDefault="00587EB5" w:rsidP="00672AF6">
            <w:pPr>
              <w:autoSpaceDE w:val="0"/>
              <w:autoSpaceDN w:val="0"/>
              <w:adjustRightInd w:val="0"/>
              <w:spacing w:after="120"/>
              <w:rPr>
                <w:rFonts w:cs="Arial"/>
                <w:szCs w:val="19"/>
              </w:rPr>
            </w:pPr>
            <w:r w:rsidRPr="00587EB5">
              <w:rPr>
                <w:rFonts w:cs="Arial"/>
                <w:szCs w:val="19"/>
              </w:rPr>
              <w:t>Elements which are not considered significant are:</w:t>
            </w:r>
          </w:p>
          <w:p w14:paraId="61967BAC" w14:textId="1ED4738A" w:rsidR="00BA1293" w:rsidRPr="00AC4D9E" w:rsidRDefault="00587EB5" w:rsidP="00AC4D9E">
            <w:pPr>
              <w:pStyle w:val="ListParagraph"/>
              <w:numPr>
                <w:ilvl w:val="0"/>
                <w:numId w:val="3"/>
              </w:numPr>
              <w:autoSpaceDE w:val="0"/>
              <w:autoSpaceDN w:val="0"/>
              <w:adjustRightInd w:val="0"/>
              <w:spacing w:after="120"/>
              <w:rPr>
                <w:rFonts w:ascii="Arial" w:hAnsi="Arial" w:cs="Arial"/>
                <w:sz w:val="20"/>
                <w:szCs w:val="20"/>
              </w:rPr>
            </w:pPr>
            <w:r w:rsidRPr="00672AF6">
              <w:rPr>
                <w:rFonts w:ascii="Arial" w:hAnsi="Arial" w:cs="Arial"/>
                <w:sz w:val="20"/>
                <w:szCs w:val="20"/>
              </w:rPr>
              <w:t>The other structures located within Moyhu Lions Park are not associated with the Police Lock Up and are not significant.</w:t>
            </w:r>
          </w:p>
          <w:p w14:paraId="6441637B" w14:textId="52FE840D" w:rsidR="00BA1293" w:rsidRDefault="00BA1293" w:rsidP="00587EB5">
            <w:pPr>
              <w:pBdr>
                <w:bottom w:val="single" w:sz="6" w:space="1" w:color="auto"/>
              </w:pBdr>
              <w:autoSpaceDE w:val="0"/>
              <w:autoSpaceDN w:val="0"/>
              <w:adjustRightInd w:val="0"/>
              <w:spacing w:after="120"/>
              <w:rPr>
                <w:rFonts w:cs="Arial"/>
                <w:szCs w:val="19"/>
              </w:rPr>
            </w:pPr>
            <w:r>
              <w:rPr>
                <w:rFonts w:cs="Arial"/>
                <w:szCs w:val="19"/>
              </w:rPr>
              <w:t xml:space="preserve">External paint and solar energy system controls apply. </w:t>
            </w:r>
            <w:r w:rsidR="00844293">
              <w:rPr>
                <w:rFonts w:cs="Arial"/>
                <w:szCs w:val="19"/>
              </w:rPr>
              <w:t>Internal alteration controls appl</w:t>
            </w:r>
            <w:r w:rsidR="001264FF">
              <w:rPr>
                <w:rFonts w:cs="Arial"/>
                <w:szCs w:val="19"/>
              </w:rPr>
              <w:t>y. T</w:t>
            </w:r>
            <w:r w:rsidR="00844293">
              <w:rPr>
                <w:rFonts w:cs="Arial"/>
                <w:szCs w:val="19"/>
              </w:rPr>
              <w:t xml:space="preserve">he internal lining boards to the floor, ceiling and walls are integral to </w:t>
            </w:r>
            <w:r w:rsidR="0032667B">
              <w:rPr>
                <w:rFonts w:cs="Arial"/>
                <w:szCs w:val="19"/>
              </w:rPr>
              <w:t>its</w:t>
            </w:r>
            <w:r w:rsidR="00844293">
              <w:rPr>
                <w:rFonts w:cs="Arial"/>
                <w:szCs w:val="19"/>
              </w:rPr>
              <w:t xml:space="preserve"> significance and design as a secure lock up. </w:t>
            </w:r>
          </w:p>
          <w:p w14:paraId="4B6FC549" w14:textId="5021B61D" w:rsidR="00BE3889" w:rsidRPr="00FA1D7F" w:rsidRDefault="00BE3889" w:rsidP="00587EB5">
            <w:pPr>
              <w:pBdr>
                <w:bottom w:val="single" w:sz="6" w:space="1" w:color="auto"/>
              </w:pBdr>
              <w:autoSpaceDE w:val="0"/>
              <w:autoSpaceDN w:val="0"/>
              <w:adjustRightInd w:val="0"/>
              <w:spacing w:after="120"/>
              <w:rPr>
                <w:rFonts w:cs="Arial"/>
                <w:b/>
                <w:bCs/>
                <w:szCs w:val="23"/>
              </w:rPr>
            </w:pPr>
            <w:r w:rsidRPr="00FA1D7F">
              <w:rPr>
                <w:rFonts w:cs="Arial"/>
                <w:b/>
                <w:bCs/>
                <w:szCs w:val="23"/>
              </w:rPr>
              <w:t>How is it significant?</w:t>
            </w:r>
          </w:p>
          <w:p w14:paraId="375A8E29" w14:textId="7318F01B" w:rsidR="00BE3889" w:rsidRDefault="00852A29" w:rsidP="00B51E86">
            <w:pPr>
              <w:autoSpaceDE w:val="0"/>
              <w:autoSpaceDN w:val="0"/>
              <w:adjustRightInd w:val="0"/>
              <w:spacing w:after="0"/>
              <w:rPr>
                <w:rFonts w:cs="Arial"/>
                <w:szCs w:val="19"/>
              </w:rPr>
            </w:pPr>
            <w:r w:rsidRPr="00852A29">
              <w:rPr>
                <w:rFonts w:cs="Arial"/>
                <w:szCs w:val="19"/>
              </w:rPr>
              <w:t xml:space="preserve">The Casterton model police lock up is of local historical, rarity value, representative significance and technical significance to </w:t>
            </w:r>
            <w:r w:rsidR="00672AF6">
              <w:rPr>
                <w:rFonts w:cs="Arial"/>
                <w:szCs w:val="19"/>
              </w:rPr>
              <w:t xml:space="preserve">Rural City of </w:t>
            </w:r>
            <w:r w:rsidRPr="00852A29">
              <w:rPr>
                <w:rFonts w:cs="Arial"/>
                <w:szCs w:val="19"/>
              </w:rPr>
              <w:t>Wangaratta.</w:t>
            </w:r>
          </w:p>
          <w:p w14:paraId="5BEF061D" w14:textId="77777777" w:rsidR="00852A29" w:rsidRPr="00FA1D7F" w:rsidRDefault="00852A29" w:rsidP="00B51E86">
            <w:pPr>
              <w:autoSpaceDE w:val="0"/>
              <w:autoSpaceDN w:val="0"/>
              <w:adjustRightInd w:val="0"/>
              <w:spacing w:after="0"/>
              <w:rPr>
                <w:rFonts w:cs="Arial"/>
                <w:szCs w:val="19"/>
              </w:rPr>
            </w:pPr>
          </w:p>
          <w:p w14:paraId="280C8C7E" w14:textId="77777777" w:rsidR="00BE3889" w:rsidRPr="00FA1D7F" w:rsidRDefault="00BE3889" w:rsidP="00B51E86">
            <w:pPr>
              <w:pBdr>
                <w:bottom w:val="single" w:sz="6" w:space="1" w:color="auto"/>
              </w:pBdr>
              <w:autoSpaceDE w:val="0"/>
              <w:autoSpaceDN w:val="0"/>
              <w:adjustRightInd w:val="0"/>
              <w:spacing w:after="120"/>
              <w:rPr>
                <w:rFonts w:cs="Arial"/>
                <w:b/>
                <w:bCs/>
                <w:szCs w:val="23"/>
              </w:rPr>
            </w:pPr>
            <w:r w:rsidRPr="00FA1D7F">
              <w:rPr>
                <w:rFonts w:cs="Arial"/>
                <w:b/>
                <w:bCs/>
                <w:szCs w:val="23"/>
              </w:rPr>
              <w:t>Why is it significant?</w:t>
            </w:r>
          </w:p>
          <w:p w14:paraId="7C3BB0BB" w14:textId="6A15B453" w:rsidR="00E02B82" w:rsidRPr="00E02B82" w:rsidRDefault="00E02B82" w:rsidP="00E02B82">
            <w:pPr>
              <w:autoSpaceDE w:val="0"/>
              <w:autoSpaceDN w:val="0"/>
              <w:adjustRightInd w:val="0"/>
              <w:spacing w:after="120"/>
              <w:rPr>
                <w:rFonts w:cs="Arial"/>
                <w:szCs w:val="19"/>
              </w:rPr>
            </w:pPr>
            <w:r w:rsidRPr="00E02B82">
              <w:rPr>
                <w:rFonts w:cs="Arial"/>
                <w:szCs w:val="19"/>
              </w:rPr>
              <w:t>The Casterton model police lock up is historically significant as it provides evidence of law and order in Moyhu.</w:t>
            </w:r>
          </w:p>
          <w:p w14:paraId="18F7F517" w14:textId="77777777" w:rsidR="00E02B82" w:rsidRPr="00E02B82" w:rsidRDefault="00E02B82" w:rsidP="00E02B82">
            <w:pPr>
              <w:autoSpaceDE w:val="0"/>
              <w:autoSpaceDN w:val="0"/>
              <w:adjustRightInd w:val="0"/>
              <w:spacing w:after="120"/>
              <w:rPr>
                <w:rFonts w:cs="Arial"/>
                <w:szCs w:val="19"/>
              </w:rPr>
            </w:pPr>
            <w:r w:rsidRPr="00E02B82">
              <w:rPr>
                <w:rFonts w:cs="Arial"/>
                <w:szCs w:val="19"/>
              </w:rPr>
              <w:t>The Casterton model police lock up is of historical significance as provides evidence of a police presence in the township from the late nineteenth century and into the twentieth century. The Casterton model police lock up is of historical significance as it provides evidence of the type of lock up that was used in Moyhu. The Casterton models were sent to the smaller regional centres from the late nineteenth century and up to the 1930s. (Criterion A)</w:t>
            </w:r>
          </w:p>
          <w:p w14:paraId="4C82BAC1" w14:textId="31729A3B" w:rsidR="00E02B82" w:rsidRPr="00E02B82" w:rsidRDefault="00E02B82" w:rsidP="00E02B82">
            <w:pPr>
              <w:autoSpaceDE w:val="0"/>
              <w:autoSpaceDN w:val="0"/>
              <w:adjustRightInd w:val="0"/>
              <w:spacing w:after="120"/>
              <w:rPr>
                <w:rFonts w:cs="Arial"/>
                <w:szCs w:val="19"/>
              </w:rPr>
            </w:pPr>
            <w:r w:rsidRPr="00E02B82">
              <w:rPr>
                <w:rFonts w:cs="Arial"/>
                <w:szCs w:val="19"/>
              </w:rPr>
              <w:t>The Casterton model police lock up is rare surviving building type in the Rural City</w:t>
            </w:r>
            <w:r w:rsidR="00AD26F2">
              <w:rPr>
                <w:rFonts w:cs="Arial"/>
                <w:szCs w:val="19"/>
              </w:rPr>
              <w:t xml:space="preserve"> of Wangaratta</w:t>
            </w:r>
            <w:r w:rsidRPr="00E02B82">
              <w:rPr>
                <w:rFonts w:cs="Arial"/>
                <w:szCs w:val="19"/>
              </w:rPr>
              <w:t>. (Criterion B)</w:t>
            </w:r>
          </w:p>
          <w:p w14:paraId="0B2CDF50" w14:textId="71A2FE50" w:rsidR="00E02B82" w:rsidRPr="00E02B82" w:rsidRDefault="00E02B82" w:rsidP="00E02B82">
            <w:pPr>
              <w:autoSpaceDE w:val="0"/>
              <w:autoSpaceDN w:val="0"/>
              <w:adjustRightInd w:val="0"/>
              <w:spacing w:after="120"/>
              <w:rPr>
                <w:rFonts w:cs="Arial"/>
                <w:szCs w:val="19"/>
              </w:rPr>
            </w:pPr>
            <w:r w:rsidRPr="00E02B82">
              <w:rPr>
                <w:rFonts w:cs="Arial"/>
                <w:szCs w:val="19"/>
              </w:rPr>
              <w:t xml:space="preserve">The Casterton model police lock up is significant as a largely intact early twentieth century prefabricated lockup. Features of the lock up which express the typical characteristics of its class include its: structural system which includes its external timber cladding and external metal fixings; the shallow pitched gable roof clad with corrugated metal; the small rectangular vents found on each elevation; the external door constructed from cast iron, solid timber sections; iron bracing and iron hardware. The Casterton model police lock up is technically significant for its structural design and the materials that were used in its construction (Criterion D) </w:t>
            </w:r>
          </w:p>
          <w:p w14:paraId="1ED4D598" w14:textId="537FB616" w:rsidR="00BE3889" w:rsidRDefault="00E02B82" w:rsidP="00E02B82">
            <w:pPr>
              <w:autoSpaceDE w:val="0"/>
              <w:autoSpaceDN w:val="0"/>
              <w:adjustRightInd w:val="0"/>
              <w:spacing w:after="0"/>
              <w:rPr>
                <w:rFonts w:cs="Arial"/>
                <w:szCs w:val="19"/>
              </w:rPr>
            </w:pPr>
            <w:r w:rsidRPr="00E02B82">
              <w:rPr>
                <w:rFonts w:cs="Arial"/>
                <w:szCs w:val="19"/>
              </w:rPr>
              <w:t xml:space="preserve">The Casterton model police lock up is technically significant for its structural design and the materials that were used in its construction. (Criterion F) </w:t>
            </w:r>
          </w:p>
          <w:p w14:paraId="7AFE0B3A" w14:textId="77777777" w:rsidR="00274A1D" w:rsidRPr="00FA1D7F" w:rsidRDefault="00274A1D" w:rsidP="00E02B82">
            <w:pPr>
              <w:autoSpaceDE w:val="0"/>
              <w:autoSpaceDN w:val="0"/>
              <w:adjustRightInd w:val="0"/>
              <w:spacing w:after="0"/>
              <w:rPr>
                <w:rFonts w:cs="Arial"/>
                <w:szCs w:val="19"/>
              </w:rPr>
            </w:pPr>
          </w:p>
          <w:p w14:paraId="6612F76A" w14:textId="77777777" w:rsidR="00BE3889" w:rsidRPr="00FA1D7F" w:rsidRDefault="00BE3889" w:rsidP="00B51E86">
            <w:pPr>
              <w:pBdr>
                <w:bottom w:val="single" w:sz="6" w:space="1" w:color="auto"/>
              </w:pBdr>
              <w:rPr>
                <w:rFonts w:cs="Arial"/>
                <w:b/>
                <w:bCs/>
                <w:szCs w:val="23"/>
              </w:rPr>
            </w:pPr>
            <w:r w:rsidRPr="00FA1D7F">
              <w:rPr>
                <w:rFonts w:cs="Arial"/>
                <w:b/>
                <w:bCs/>
                <w:szCs w:val="23"/>
              </w:rPr>
              <w:t>Primary source</w:t>
            </w:r>
          </w:p>
          <w:p w14:paraId="5D9A3060" w14:textId="77777777" w:rsidR="00B816E6" w:rsidRPr="00B816E6" w:rsidRDefault="00B816E6" w:rsidP="00B816E6">
            <w:pPr>
              <w:tabs>
                <w:tab w:val="left" w:pos="3005"/>
              </w:tabs>
              <w:autoSpaceDE w:val="0"/>
              <w:autoSpaceDN w:val="0"/>
              <w:adjustRightInd w:val="0"/>
              <w:spacing w:after="0"/>
              <w:rPr>
                <w:rFonts w:cs="Arial"/>
                <w:bCs/>
                <w:i/>
                <w:szCs w:val="18"/>
              </w:rPr>
            </w:pPr>
            <w:r w:rsidRPr="00B816E6">
              <w:rPr>
                <w:rFonts w:cs="Arial"/>
                <w:bCs/>
                <w:i/>
                <w:szCs w:val="18"/>
              </w:rPr>
              <w:t>Wangaratta Heritage Study</w:t>
            </w:r>
            <w:r w:rsidRPr="007D1892">
              <w:rPr>
                <w:rFonts w:cs="Arial"/>
                <w:bCs/>
                <w:iCs/>
                <w:szCs w:val="18"/>
              </w:rPr>
              <w:t>, C &amp; MJ Doring Pty Ltd and Michele Summerton, May 2004</w:t>
            </w:r>
          </w:p>
          <w:p w14:paraId="7F3EC9EF" w14:textId="77777777" w:rsidR="00B816E6" w:rsidRPr="00B816E6" w:rsidRDefault="00B816E6" w:rsidP="00B816E6">
            <w:pPr>
              <w:tabs>
                <w:tab w:val="left" w:pos="3005"/>
              </w:tabs>
              <w:autoSpaceDE w:val="0"/>
              <w:autoSpaceDN w:val="0"/>
              <w:adjustRightInd w:val="0"/>
              <w:spacing w:after="0"/>
              <w:rPr>
                <w:rFonts w:cs="Arial"/>
                <w:bCs/>
                <w:i/>
                <w:szCs w:val="18"/>
              </w:rPr>
            </w:pPr>
          </w:p>
          <w:p w14:paraId="44EC726F" w14:textId="00760D41" w:rsidR="00B816E6" w:rsidRPr="007D1892" w:rsidRDefault="00B816E6" w:rsidP="00B816E6">
            <w:pPr>
              <w:tabs>
                <w:tab w:val="left" w:pos="3005"/>
              </w:tabs>
              <w:autoSpaceDE w:val="0"/>
              <w:autoSpaceDN w:val="0"/>
              <w:adjustRightInd w:val="0"/>
              <w:spacing w:after="0"/>
              <w:rPr>
                <w:rFonts w:cs="Arial"/>
                <w:bCs/>
                <w:iCs/>
                <w:szCs w:val="18"/>
              </w:rPr>
            </w:pPr>
            <w:r w:rsidRPr="007D1892">
              <w:rPr>
                <w:rFonts w:cs="Arial"/>
                <w:bCs/>
                <w:iCs/>
                <w:szCs w:val="18"/>
              </w:rPr>
              <w:t>Citation for</w:t>
            </w:r>
            <w:r w:rsidRPr="00B816E6">
              <w:rPr>
                <w:rFonts w:cs="Arial"/>
                <w:bCs/>
                <w:i/>
                <w:szCs w:val="18"/>
              </w:rPr>
              <w:t xml:space="preserve"> </w:t>
            </w:r>
            <w:r w:rsidR="003A3737">
              <w:rPr>
                <w:rFonts w:cs="Arial"/>
                <w:bCs/>
                <w:i/>
                <w:szCs w:val="18"/>
              </w:rPr>
              <w:t>Moyhu-Meadow Creek Road</w:t>
            </w:r>
            <w:r w:rsidRPr="00B816E6">
              <w:rPr>
                <w:rFonts w:cs="Arial"/>
                <w:bCs/>
                <w:i/>
                <w:szCs w:val="18"/>
              </w:rPr>
              <w:t>, Moyhu (</w:t>
            </w:r>
            <w:r w:rsidR="003A3737">
              <w:rPr>
                <w:rFonts w:cs="Arial"/>
                <w:bCs/>
                <w:i/>
                <w:szCs w:val="18"/>
              </w:rPr>
              <w:t>Former Police Lock Up</w:t>
            </w:r>
            <w:r w:rsidRPr="00B816E6">
              <w:rPr>
                <w:rFonts w:cs="Arial"/>
                <w:bCs/>
                <w:i/>
                <w:szCs w:val="18"/>
              </w:rPr>
              <w:t xml:space="preserve">), </w:t>
            </w:r>
            <w:r w:rsidRPr="007D1892">
              <w:rPr>
                <w:rFonts w:cs="Arial"/>
                <w:bCs/>
                <w:iCs/>
                <w:szCs w:val="18"/>
              </w:rPr>
              <w:t>Heritage Concepts and Dr. Jacqui Durrant, June 2024</w:t>
            </w:r>
          </w:p>
          <w:p w14:paraId="1295F8B3" w14:textId="77777777" w:rsidR="00B816E6" w:rsidRDefault="00B816E6" w:rsidP="00B51E86">
            <w:pPr>
              <w:tabs>
                <w:tab w:val="left" w:pos="3005"/>
              </w:tabs>
              <w:autoSpaceDE w:val="0"/>
              <w:autoSpaceDN w:val="0"/>
              <w:adjustRightInd w:val="0"/>
              <w:spacing w:after="0"/>
              <w:rPr>
                <w:rFonts w:cs="Arial"/>
                <w:bCs/>
                <w:i/>
                <w:color w:val="FF0000"/>
                <w:szCs w:val="18"/>
              </w:rPr>
            </w:pPr>
          </w:p>
          <w:p w14:paraId="3C6D5BDF" w14:textId="3DEEF0BB" w:rsidR="00BE3889" w:rsidRPr="001F027E" w:rsidRDefault="00BE3889" w:rsidP="00B51E86">
            <w:pPr>
              <w:tabs>
                <w:tab w:val="left" w:pos="3005"/>
              </w:tabs>
              <w:autoSpaceDE w:val="0"/>
              <w:autoSpaceDN w:val="0"/>
              <w:adjustRightInd w:val="0"/>
              <w:spacing w:after="0"/>
              <w:rPr>
                <w:rFonts w:cs="Arial"/>
                <w:bCs/>
                <w:i/>
                <w:color w:val="FF0000"/>
                <w:szCs w:val="18"/>
              </w:rPr>
            </w:pPr>
            <w:r>
              <w:rPr>
                <w:rFonts w:cs="Arial"/>
                <w:bCs/>
                <w:i/>
                <w:color w:val="FF0000"/>
                <w:szCs w:val="18"/>
              </w:rPr>
              <w:tab/>
            </w:r>
          </w:p>
          <w:p w14:paraId="4A6A4730" w14:textId="1737D48C" w:rsidR="00BE3889" w:rsidRDefault="00BE3889" w:rsidP="00B51E86">
            <w:r w:rsidRPr="000F5662">
              <w:rPr>
                <w:rFonts w:ascii="Times" w:hAnsi="Times" w:cs="Times"/>
                <w:sz w:val="16"/>
              </w:rPr>
              <w:t xml:space="preserve">This document is an incorporated document in the </w:t>
            </w:r>
            <w:r w:rsidR="007D1892">
              <w:rPr>
                <w:rFonts w:ascii="Times" w:hAnsi="Times" w:cs="Times"/>
                <w:sz w:val="16"/>
              </w:rPr>
              <w:t>Wangaratta</w:t>
            </w:r>
            <w:r w:rsidRPr="000F5662">
              <w:rPr>
                <w:rFonts w:ascii="Times" w:hAnsi="Times" w:cs="Times"/>
                <w:sz w:val="16"/>
              </w:rPr>
              <w:t xml:space="preserve"> Planning Scheme pursuant to section 6(2)(j) of the </w:t>
            </w:r>
            <w:r w:rsidRPr="000F5662">
              <w:rPr>
                <w:rFonts w:ascii="Times" w:hAnsi="Times" w:cs="Times"/>
                <w:i/>
                <w:sz w:val="16"/>
              </w:rPr>
              <w:t>Planning and Environment Act 1987</w:t>
            </w:r>
          </w:p>
        </w:tc>
      </w:tr>
    </w:tbl>
    <w:p w14:paraId="160234EC" w14:textId="77777777" w:rsidR="00B92DE4" w:rsidRDefault="00B92DE4"/>
    <w:sectPr w:rsidR="00B92DE4" w:rsidSect="00BE3889">
      <w:headerReference w:type="even" r:id="rId14"/>
      <w:headerReference w:type="default" r:id="rId15"/>
      <w:footerReference w:type="even" r:id="rId16"/>
      <w:footerReference w:type="default" r:id="rId17"/>
      <w:headerReference w:type="first" r:id="rId18"/>
      <w:footerReference w:type="first" r:id="rId19"/>
      <w:pgSz w:w="11906" w:h="16838"/>
      <w:pgMar w:top="1135"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ECCDE" w14:textId="77777777" w:rsidR="00D062E2" w:rsidRDefault="00D062E2" w:rsidP="00BE3889">
      <w:pPr>
        <w:spacing w:after="0"/>
      </w:pPr>
      <w:r>
        <w:separator/>
      </w:r>
    </w:p>
  </w:endnote>
  <w:endnote w:type="continuationSeparator" w:id="0">
    <w:p w14:paraId="649B4F22" w14:textId="77777777" w:rsidR="00D062E2" w:rsidRDefault="00D062E2" w:rsidP="00BE38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BC0B" w14:textId="77777777" w:rsidR="00BE3889" w:rsidRDefault="00BE3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E3EFA" w14:textId="23B104E5" w:rsidR="00BE3889" w:rsidRDefault="00BE3889">
    <w:pPr>
      <w:pStyle w:val="Footer"/>
    </w:pPr>
    <w:r>
      <w:rPr>
        <w:noProof/>
      </w:rPr>
      <mc:AlternateContent>
        <mc:Choice Requires="wps">
          <w:drawing>
            <wp:anchor distT="0" distB="0" distL="114300" distR="114300" simplePos="0" relativeHeight="251658240" behindDoc="0" locked="0" layoutInCell="0" allowOverlap="1" wp14:anchorId="59157A9D" wp14:editId="57A797F7">
              <wp:simplePos x="0" y="0"/>
              <wp:positionH relativeFrom="page">
                <wp:posOffset>0</wp:posOffset>
              </wp:positionH>
              <wp:positionV relativeFrom="page">
                <wp:posOffset>10227945</wp:posOffset>
              </wp:positionV>
              <wp:extent cx="7560310" cy="273050"/>
              <wp:effectExtent l="0" t="0" r="0" b="12700"/>
              <wp:wrapNone/>
              <wp:docPr id="1" name="MSIPCM12a242d9b027b62b9f7e24c4"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9E7EE6" w14:textId="17660751" w:rsidR="00BE3889" w:rsidRPr="00BE3889" w:rsidRDefault="00BE3889" w:rsidP="00BE3889">
                          <w:pPr>
                            <w:spacing w:after="0"/>
                            <w:jc w:val="center"/>
                            <w:rPr>
                              <w:rFonts w:ascii="Calibri" w:hAnsi="Calibri" w:cs="Calibri"/>
                              <w:color w:val="000000"/>
                              <w:sz w:val="24"/>
                            </w:rPr>
                          </w:pPr>
                          <w:r w:rsidRPr="00BE388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9157A9D" id="_x0000_t202" coordsize="21600,21600" o:spt="202" path="m,l,21600r21600,l21600,xe">
              <v:stroke joinstyle="miter"/>
              <v:path gradientshapeok="t" o:connecttype="rect"/>
            </v:shapetype>
            <v:shape id="MSIPCM12a242d9b027b62b9f7e24c4" o:spid="_x0000_s1026" type="#_x0000_t202" alt="{&quot;HashCode&quot;:-126468026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1D9E7EE6" w14:textId="17660751" w:rsidR="00BE3889" w:rsidRPr="00BE3889" w:rsidRDefault="00BE3889" w:rsidP="00BE3889">
                    <w:pPr>
                      <w:spacing w:after="0"/>
                      <w:jc w:val="center"/>
                      <w:rPr>
                        <w:rFonts w:ascii="Calibri" w:hAnsi="Calibri" w:cs="Calibri"/>
                        <w:color w:val="000000"/>
                        <w:sz w:val="24"/>
                      </w:rPr>
                    </w:pPr>
                    <w:r w:rsidRPr="00BE3889">
                      <w:rPr>
                        <w:rFonts w:ascii="Calibri" w:hAnsi="Calibri" w:cs="Calibri"/>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36E7D" w14:textId="77777777" w:rsidR="00BE3889" w:rsidRDefault="00BE3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4D086" w14:textId="77777777" w:rsidR="00D062E2" w:rsidRDefault="00D062E2" w:rsidP="00BE3889">
      <w:pPr>
        <w:spacing w:after="0"/>
      </w:pPr>
      <w:r>
        <w:separator/>
      </w:r>
    </w:p>
  </w:footnote>
  <w:footnote w:type="continuationSeparator" w:id="0">
    <w:p w14:paraId="6EB80FD1" w14:textId="77777777" w:rsidR="00D062E2" w:rsidRDefault="00D062E2" w:rsidP="00BE38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9BD79" w14:textId="77777777" w:rsidR="00BE3889" w:rsidRDefault="00BE38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C7100" w14:textId="77777777" w:rsidR="00BE3889" w:rsidRDefault="00BE38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23E57" w14:textId="77777777" w:rsidR="00BE3889" w:rsidRDefault="00BE38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21555"/>
    <w:multiLevelType w:val="hybridMultilevel"/>
    <w:tmpl w:val="1C80E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3CF7AD4"/>
    <w:multiLevelType w:val="hybridMultilevel"/>
    <w:tmpl w:val="E9E47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5604F0A"/>
    <w:multiLevelType w:val="hybridMultilevel"/>
    <w:tmpl w:val="E034C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4317328">
    <w:abstractNumId w:val="1"/>
  </w:num>
  <w:num w:numId="2" w16cid:durableId="830213790">
    <w:abstractNumId w:val="2"/>
  </w:num>
  <w:num w:numId="3" w16cid:durableId="327026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89"/>
    <w:rsid w:val="0000038A"/>
    <w:rsid w:val="000552FC"/>
    <w:rsid w:val="000D50D0"/>
    <w:rsid w:val="001264FF"/>
    <w:rsid w:val="00166572"/>
    <w:rsid w:val="00274A1D"/>
    <w:rsid w:val="002B72E8"/>
    <w:rsid w:val="0032667B"/>
    <w:rsid w:val="0034172C"/>
    <w:rsid w:val="003A3737"/>
    <w:rsid w:val="003D4299"/>
    <w:rsid w:val="0045117E"/>
    <w:rsid w:val="004F14E8"/>
    <w:rsid w:val="004F1CDC"/>
    <w:rsid w:val="00566E1F"/>
    <w:rsid w:val="00587EB5"/>
    <w:rsid w:val="00672AF6"/>
    <w:rsid w:val="006B5755"/>
    <w:rsid w:val="00794A6D"/>
    <w:rsid w:val="007D1892"/>
    <w:rsid w:val="007E6FE4"/>
    <w:rsid w:val="00840DBE"/>
    <w:rsid w:val="00844293"/>
    <w:rsid w:val="00852A29"/>
    <w:rsid w:val="0087338A"/>
    <w:rsid w:val="0090710A"/>
    <w:rsid w:val="009222A9"/>
    <w:rsid w:val="009B49F2"/>
    <w:rsid w:val="009E611B"/>
    <w:rsid w:val="00AC4D9E"/>
    <w:rsid w:val="00AD26F2"/>
    <w:rsid w:val="00AF6BAC"/>
    <w:rsid w:val="00B24FAD"/>
    <w:rsid w:val="00B816E6"/>
    <w:rsid w:val="00B92DE4"/>
    <w:rsid w:val="00BA1293"/>
    <w:rsid w:val="00BE3889"/>
    <w:rsid w:val="00CC1B4A"/>
    <w:rsid w:val="00D05D52"/>
    <w:rsid w:val="00D062E2"/>
    <w:rsid w:val="00D236EE"/>
    <w:rsid w:val="00D431AB"/>
    <w:rsid w:val="00D75682"/>
    <w:rsid w:val="00D77F66"/>
    <w:rsid w:val="00DE0F58"/>
    <w:rsid w:val="00E02B82"/>
    <w:rsid w:val="00E3160C"/>
    <w:rsid w:val="00E7365E"/>
    <w:rsid w:val="00E7470B"/>
    <w:rsid w:val="00F12D36"/>
    <w:rsid w:val="00FE5E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4BB6"/>
  <w15:chartTrackingRefBased/>
  <w15:docId w15:val="{6E86EE79-AFA6-4C7D-BD1F-462EBA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BE3889"/>
    <w:pPr>
      <w:spacing w:after="200" w:line="240" w:lineRule="auto"/>
    </w:pPr>
    <w:rPr>
      <w:rFonts w:ascii="Arial" w:eastAsia="Times New Roman" w:hAnsi="Arial" w:cs="Times New Roman"/>
      <w:sz w:val="20"/>
      <w:szCs w:val="24"/>
      <w:lang w:eastAsia="en-AU"/>
    </w:rPr>
  </w:style>
  <w:style w:type="paragraph" w:styleId="Heading1">
    <w:name w:val="heading 1"/>
    <w:basedOn w:val="Heading2"/>
    <w:next w:val="Normal"/>
    <w:link w:val="Heading1Char"/>
    <w:qFormat/>
    <w:rsid w:val="00BE3889"/>
    <w:pPr>
      <w:keepLines w:val="0"/>
      <w:spacing w:before="0" w:after="120"/>
      <w:outlineLvl w:val="0"/>
    </w:pPr>
    <w:rPr>
      <w:rFonts w:ascii="Arial" w:eastAsia="Times New Roman" w:hAnsi="Arial" w:cs="Arial"/>
      <w:b/>
      <w:bCs/>
      <w:iCs/>
      <w:color w:val="auto"/>
      <w:sz w:val="28"/>
      <w:szCs w:val="28"/>
    </w:rPr>
  </w:style>
  <w:style w:type="paragraph" w:styleId="Heading2">
    <w:name w:val="heading 2"/>
    <w:basedOn w:val="Normal"/>
    <w:next w:val="Normal"/>
    <w:link w:val="Heading2Char"/>
    <w:uiPriority w:val="9"/>
    <w:semiHidden/>
    <w:unhideWhenUsed/>
    <w:qFormat/>
    <w:rsid w:val="00BE38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889"/>
    <w:rPr>
      <w:rFonts w:ascii="Arial" w:eastAsia="Times New Roman" w:hAnsi="Arial" w:cs="Arial"/>
      <w:b/>
      <w:bCs/>
      <w:iCs/>
      <w:sz w:val="28"/>
      <w:szCs w:val="28"/>
      <w:lang w:eastAsia="en-AU"/>
    </w:rPr>
  </w:style>
  <w:style w:type="table" w:styleId="TableGrid">
    <w:name w:val="Table Grid"/>
    <w:basedOn w:val="TableNormal"/>
    <w:uiPriority w:val="59"/>
    <w:rsid w:val="00BE388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889"/>
    <w:pPr>
      <w:spacing w:line="276" w:lineRule="auto"/>
      <w:ind w:left="720"/>
      <w:contextualSpacing/>
    </w:pPr>
    <w:rPr>
      <w:rFonts w:ascii="Calibri" w:eastAsia="Calibri" w:hAnsi="Calibri"/>
      <w:sz w:val="22"/>
      <w:szCs w:val="22"/>
      <w:lang w:eastAsia="en-US"/>
    </w:rPr>
  </w:style>
  <w:style w:type="character" w:customStyle="1" w:styleId="Heading2Char">
    <w:name w:val="Heading 2 Char"/>
    <w:basedOn w:val="DefaultParagraphFont"/>
    <w:link w:val="Heading2"/>
    <w:uiPriority w:val="9"/>
    <w:semiHidden/>
    <w:rsid w:val="00BE3889"/>
    <w:rPr>
      <w:rFonts w:asciiTheme="majorHAnsi" w:eastAsiaTheme="majorEastAsia" w:hAnsiTheme="majorHAnsi" w:cstheme="majorBidi"/>
      <w:color w:val="2F5496" w:themeColor="accent1" w:themeShade="BF"/>
      <w:sz w:val="26"/>
      <w:szCs w:val="26"/>
      <w:lang w:eastAsia="en-AU"/>
    </w:rPr>
  </w:style>
  <w:style w:type="paragraph" w:styleId="Header">
    <w:name w:val="header"/>
    <w:basedOn w:val="Normal"/>
    <w:link w:val="HeaderChar"/>
    <w:uiPriority w:val="99"/>
    <w:unhideWhenUsed/>
    <w:rsid w:val="00BE3889"/>
    <w:pPr>
      <w:tabs>
        <w:tab w:val="center" w:pos="4513"/>
        <w:tab w:val="right" w:pos="9026"/>
      </w:tabs>
      <w:spacing w:after="0"/>
    </w:pPr>
  </w:style>
  <w:style w:type="character" w:customStyle="1" w:styleId="HeaderChar">
    <w:name w:val="Header Char"/>
    <w:basedOn w:val="DefaultParagraphFont"/>
    <w:link w:val="Header"/>
    <w:uiPriority w:val="99"/>
    <w:rsid w:val="00BE3889"/>
    <w:rPr>
      <w:rFonts w:ascii="Arial" w:eastAsia="Times New Roman" w:hAnsi="Arial" w:cs="Times New Roman"/>
      <w:sz w:val="20"/>
      <w:szCs w:val="24"/>
      <w:lang w:eastAsia="en-AU"/>
    </w:rPr>
  </w:style>
  <w:style w:type="paragraph" w:styleId="Footer">
    <w:name w:val="footer"/>
    <w:basedOn w:val="Normal"/>
    <w:link w:val="FooterChar"/>
    <w:uiPriority w:val="99"/>
    <w:unhideWhenUsed/>
    <w:rsid w:val="00BE3889"/>
    <w:pPr>
      <w:tabs>
        <w:tab w:val="center" w:pos="4513"/>
        <w:tab w:val="right" w:pos="9026"/>
      </w:tabs>
      <w:spacing w:after="0"/>
    </w:pPr>
  </w:style>
  <w:style w:type="character" w:customStyle="1" w:styleId="FooterChar">
    <w:name w:val="Footer Char"/>
    <w:basedOn w:val="DefaultParagraphFont"/>
    <w:link w:val="Footer"/>
    <w:uiPriority w:val="99"/>
    <w:rsid w:val="00BE3889"/>
    <w:rPr>
      <w:rFonts w:ascii="Arial" w:eastAsia="Times New Roman" w:hAnsi="Arial" w:cs="Times New Roman"/>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ct:contentTypeSchema xmlns:ct="http://schemas.microsoft.com/office/2006/metadata/contentType" xmlns:ma="http://schemas.microsoft.com/office/2006/metadata/properties/metaAttributes" ct:_="" ma:_="" ma:contentTypeName="Document" ma:contentTypeID="0x010100D8218CA5A9AA4948AD86F01242444786" ma:contentTypeVersion="9" ma:contentTypeDescription="Create a new document." ma:contentTypeScope="" ma:versionID="dc0bc5899af713e2ef9b54c14039f64c">
  <xsd:schema xmlns:xsd="http://www.w3.org/2001/XMLSchema" xmlns:xs="http://www.w3.org/2001/XMLSchema" xmlns:p="http://schemas.microsoft.com/office/2006/metadata/properties" xmlns:ns2="a5f32de4-e402-4188-b034-e71ca7d22e54" xmlns:ns3="076b1a98-f9bd-45da-8e9e-c1e10f191962" targetNamespace="http://schemas.microsoft.com/office/2006/metadata/properties" ma:root="true" ma:fieldsID="4afa75fcfd21e3a704da773945258df2" ns2:_="" ns3:_="">
    <xsd:import namespace="a5f32de4-e402-4188-b034-e71ca7d22e54"/>
    <xsd:import namespace="076b1a98-f9bd-45da-8e9e-c1e10f191962"/>
    <xsd:element name="properties">
      <xsd:complexType>
        <xsd:sequence>
          <xsd:element name="documentManagement">
            <xsd:complexType>
              <xsd:all>
                <xsd:element ref="ns2:_dlc_DocId" minOccurs="0"/>
                <xsd:element ref="ns2:_dlc_DocIdUrl" minOccurs="0"/>
                <xsd:element ref="ns2:_dlc_DocIdPersistId" minOccurs="0"/>
                <xsd:element ref="ns3:DocumentStatus" minOccurs="0"/>
                <xsd:element ref="ns3:MediaServiceMetadata" minOccurs="0"/>
                <xsd:element ref="ns3:MediaServiceFastMetadata" minOccurs="0"/>
                <xsd:element ref="ns3:MediaServiceObjectDetectorVersions" minOccurs="0"/>
                <xsd:element ref="ns3:Classification" minOccurs="0"/>
                <xsd:element ref="ns3:Uploadedby" minOccurs="0"/>
                <xsd:element ref="ns3:MediaServiceSearchProperties" minOccurs="0"/>
                <xsd:element ref="ns3:AppH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6b1a98-f9bd-45da-8e9e-c1e10f191962" elementFormDefault="qualified">
    <xsd:import namespace="http://schemas.microsoft.com/office/2006/documentManagement/types"/>
    <xsd:import namespace="http://schemas.microsoft.com/office/infopath/2007/PartnerControls"/>
    <xsd:element name="DocumentStatus" ma:index="11" nillable="true" ma:displayName="Document status" ma:list="{54465591-6100-4ef3-a3ba-50937698c9ce}" ma:internalName="DocumentStatus" ma:readOnly="false" ma:showField="Title">
      <xsd:simpleType>
        <xsd:restriction base="dms:Lookup"/>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Classification" ma:index="15" nillable="true" ma:displayName="Classification" ma:internalName="Classification">
      <xsd:simpleType>
        <xsd:restriction base="dms:Text"/>
      </xsd:simpleType>
    </xsd:element>
    <xsd:element name="Uploadedby" ma:index="16" nillable="true" ma:displayName="Uploaded by" ma:internalName="Uploaded_x0020_by">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AppHub" ma:index="18" nillable="true" ma:displayName="AppHub" ma:internalName="AppHu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 xmlns="a5f32de4-e402-4188-b034-e71ca7d22e54">RCOW-530174896-62307</_dlc_DocId>
    <_dlc_DocIdUrl xmlns="a5f32de4-e402-4188-b034-e71ca7d22e54">
      <Url>https://rcow.sharepoint.com/sites/InfoManagement/_layouts/15/DocIdRedir.aspx?ID=RCOW-530174896-62307</Url>
      <Description>RCOW-530174896-62307</Description>
    </_dlc_DocIdUrl>
    <AppHub xmlns="076b1a98-f9bd-45da-8e9e-c1e10f191962">True</AppHub>
    <Classification xmlns="076b1a98-f9bd-45da-8e9e-c1e10f191962">Incorporated Document</Classification>
    <DocumentStatus xmlns="076b1a98-f9bd-45da-8e9e-c1e10f191962">2</DocumentStatus>
    <Uploadedby xmlns="076b1a98-f9bd-45da-8e9e-c1e10f191962">Natalie Luke</Uploadedby>
  </documentManagement>
</p:properties>
</file>

<file path=customXml/itemProps1.xml><?xml version="1.0" encoding="utf-8"?>
<ds:datastoreItem xmlns:ds="http://schemas.openxmlformats.org/officeDocument/2006/customXml" ds:itemID="{D398DF31-B66C-40DA-BC2D-126528F7575F}">
  <ds:schemaRefs>
    <ds:schemaRef ds:uri="http://schemas.microsoft.com/sharepoint/v3/contenttype/forms"/>
  </ds:schemaRefs>
</ds:datastoreItem>
</file>

<file path=customXml/itemProps2.xml><?xml version="1.0" encoding="utf-8"?>
<ds:datastoreItem xmlns:ds="http://schemas.openxmlformats.org/officeDocument/2006/customXml" ds:itemID="{273873EF-44DB-467C-A301-91AFC5D51506}"/>
</file>

<file path=customXml/itemProps3.xml><?xml version="1.0" encoding="utf-8"?>
<ds:datastoreItem xmlns:ds="http://schemas.openxmlformats.org/officeDocument/2006/customXml" ds:itemID="{B7DD7B1C-5A65-4908-A4CC-A57684FD1350}"/>
</file>

<file path=customXml/itemProps4.xml><?xml version="1.0" encoding="utf-8"?>
<ds:datastoreItem xmlns:ds="http://schemas.openxmlformats.org/officeDocument/2006/customXml" ds:itemID="{DBDF6D32-3E8D-4A4D-B505-BEC9AA456EE6}">
  <ds:schemaRefs>
    <ds:schemaRef ds:uri="http://schemas.microsoft.com/sharepoint/events"/>
  </ds:schemaRefs>
</ds:datastoreItem>
</file>

<file path=customXml/itemProps5.xml><?xml version="1.0" encoding="utf-8"?>
<ds:datastoreItem xmlns:ds="http://schemas.openxmlformats.org/officeDocument/2006/customXml" ds:itemID="{C1391B26-7968-4670-BDD9-0EF8A56DAE3E}">
  <ds:schemaRefs>
    <ds:schemaRef ds:uri="http://schemas.microsoft.com/office/2006/metadata/properties"/>
    <ds:schemaRef ds:uri="http://schemas.microsoft.com/office/infopath/2007/PartnerControls"/>
    <ds:schemaRef ds:uri="f95cc764-7a85-45cc-aadc-27e3dc717077"/>
    <ds:schemaRef ds:uri="19f72b10-0b23-4186-abb5-b90927d27de8"/>
    <ds:schemaRef ds:uri="35903ff4-f83d-44a1-a246-4a1f6bb750bb"/>
    <ds:schemaRef ds:uri="4bd58b96-cc7f-4c1b-801f-2bc3c6bd79dd"/>
    <ds:schemaRef ds:uri="9fd47c19-1c4a-4d7d-b342-c10cef269344"/>
    <ds:schemaRef ds:uri="a5f32de4-e402-4188-b034-e71ca7d22e54"/>
  </ds:schemaRefs>
</ds:datastoreItem>
</file>

<file path=docMetadata/LabelInfo.xml><?xml version="1.0" encoding="utf-8"?>
<clbl:labelList xmlns:clbl="http://schemas.microsoft.com/office/2020/mipLabelMetadata">
  <clbl:label id="{33367ba3-fd68-4211-9320-249d1732e5ed}" enabled="0" method="" siteId="{33367ba3-fd68-4211-9320-249d1732e5ed}" removed="1"/>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511</Words>
  <Characters>2919</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Beddall (DEECA)</dc:creator>
  <cp:keywords/>
  <dc:description/>
  <cp:lastModifiedBy>Natalie S Luke (DTP)</cp:lastModifiedBy>
  <cp:revision>6</cp:revision>
  <dcterms:created xsi:type="dcterms:W3CDTF">2025-10-28T23:25:00Z</dcterms:created>
  <dcterms:modified xsi:type="dcterms:W3CDTF">2025-10-31T01:40:00Z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2023-03-17T05:36:36Z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b7e2cb0a-0a3d-4162-8541-63c1a135c687</vt:lpwstr>
  </property>
  <property fmtid="{D5CDD505-2E9C-101B-9397-08002B2CF9AE}" pid="8" name="MSIP_Label_4257e2ab-f512-40e2-9c9a-c64247360765_ContentBits">
    <vt:lpwstr>2</vt:lpwstr>
  </property>
  <property fmtid="{D5CDD505-2E9C-101B-9397-08002B2CF9AE}" pid="9" name="ContentTypeId">
    <vt:lpwstr>0x010100D8218CA5A9AA4948AD86F01242444786</vt:lpwstr>
  </property>
  <property fmtid="{D5CDD505-2E9C-101B-9397-08002B2CF9AE}" pid="10" name="_dlc_DocIdItemGuid">
    <vt:lpwstr>1b5b509f-9a95-42a4-b441-ab7889468480</vt:lpwstr>
  </property>
  <property fmtid="{D5CDD505-2E9C-101B-9397-08002B2CF9AE}" pid="11" name="Document_x0020_Type">
    <vt:lpwstr/>
  </property>
  <property fmtid="{D5CDD505-2E9C-101B-9397-08002B2CF9AE}" pid="12" name="Document Type">
    <vt:lpwstr/>
  </property>
  <property fmtid="{D5CDD505-2E9C-101B-9397-08002B2CF9AE}" pid="13" name="MediaServiceImageTags">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